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EBB60C" w14:textId="77777777" w:rsidR="005348A4" w:rsidRDefault="00FE5F58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695AE96" wp14:editId="624991B7">
                <wp:simplePos x="0" y="0"/>
                <wp:positionH relativeFrom="column">
                  <wp:posOffset>-99060</wp:posOffset>
                </wp:positionH>
                <wp:positionV relativeFrom="paragraph">
                  <wp:posOffset>135890</wp:posOffset>
                </wp:positionV>
                <wp:extent cx="6162675" cy="8820150"/>
                <wp:effectExtent l="0" t="0" r="28575" b="19050"/>
                <wp:wrapTopAndBottom/>
                <wp:docPr id="9" name="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62675" cy="882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8351A" w14:textId="77777777" w:rsidR="009702E4" w:rsidRDefault="00A8454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PROGRAMA:</w:t>
                            </w:r>
                            <w:r w:rsidR="0017046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(de 01 a 10 pontos)</w:t>
                            </w:r>
                          </w:p>
                          <w:p w14:paraId="01A4D0F6" w14:textId="77777777" w:rsidR="008C10F5" w:rsidRDefault="008C10F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DD02879" w14:textId="77777777" w:rsidR="00F35D11" w:rsidRDefault="00F35D11" w:rsidP="00A03BCA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A0AB918" w14:textId="77777777" w:rsidR="00AB5B25" w:rsidRPr="00AB5B25" w:rsidRDefault="00AB5B25" w:rsidP="00AB5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5B25">
                              <w:rPr>
                                <w:sz w:val="24"/>
                                <w:szCs w:val="24"/>
                              </w:rPr>
                              <w:t>1. Contexto cultural e aprendizagem de Inglês</w:t>
                            </w:r>
                          </w:p>
                          <w:p w14:paraId="386BAC21" w14:textId="2C4260C1" w:rsidR="00AB5B25" w:rsidRPr="00AB5B25" w:rsidRDefault="00AB5B25" w:rsidP="00AB5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5B25">
                              <w:rPr>
                                <w:sz w:val="24"/>
                                <w:szCs w:val="24"/>
                              </w:rPr>
                              <w:t>2. Especificidades do ensino de Inglês na escola pública</w:t>
                            </w:r>
                          </w:p>
                          <w:p w14:paraId="15B742BC" w14:textId="77777777" w:rsidR="00AB5B25" w:rsidRPr="00AB5B25" w:rsidRDefault="00AB5B25" w:rsidP="00AB5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5B25">
                              <w:rPr>
                                <w:sz w:val="24"/>
                                <w:szCs w:val="24"/>
                              </w:rPr>
                              <w:t>3.  Abordagens do ensino de Inglês e implicações teórico-</w:t>
                            </w:r>
                            <w:proofErr w:type="gramStart"/>
                            <w:r w:rsidRPr="00AB5B25">
                              <w:rPr>
                                <w:sz w:val="24"/>
                                <w:szCs w:val="24"/>
                              </w:rPr>
                              <w:t>metodológicas</w:t>
                            </w:r>
                            <w:proofErr w:type="gramEnd"/>
                          </w:p>
                          <w:p w14:paraId="3287EA7C" w14:textId="77777777" w:rsidR="00AB5B25" w:rsidRPr="00AB5B25" w:rsidRDefault="00AB5B25" w:rsidP="00AB5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5B25">
                              <w:rPr>
                                <w:sz w:val="24"/>
                                <w:szCs w:val="24"/>
                              </w:rPr>
                              <w:t>4. Métodos de ensino de LE ao longo da história: implicações para o ensino de inglês na atualidade</w:t>
                            </w:r>
                          </w:p>
                          <w:p w14:paraId="233B55C4" w14:textId="77777777" w:rsidR="00AB5B25" w:rsidRPr="00AB5B25" w:rsidRDefault="00AB5B25" w:rsidP="00AB5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5B25">
                              <w:rPr>
                                <w:sz w:val="24"/>
                                <w:szCs w:val="24"/>
                              </w:rPr>
                              <w:t>5. A perspectiva comunicativa no Ensino de línguas e construções metodológicas posteriores</w:t>
                            </w:r>
                          </w:p>
                          <w:p w14:paraId="3655F4F4" w14:textId="77777777" w:rsidR="00AB5B25" w:rsidRPr="00AB5B25" w:rsidRDefault="00AB5B25" w:rsidP="00AB5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5B25">
                              <w:rPr>
                                <w:sz w:val="24"/>
                                <w:szCs w:val="24"/>
                              </w:rPr>
                              <w:t>6. Diversidade e inclusão no ensino de inglês</w:t>
                            </w:r>
                          </w:p>
                          <w:p w14:paraId="1AA309B0" w14:textId="77777777" w:rsidR="00AB5B25" w:rsidRPr="00AB5B25" w:rsidRDefault="00AB5B25" w:rsidP="00AB5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5B25">
                              <w:rPr>
                                <w:sz w:val="24"/>
                                <w:szCs w:val="24"/>
                              </w:rPr>
                              <w:t>7. Recursos</w:t>
                            </w:r>
                            <w:proofErr w:type="gramStart"/>
                            <w:r w:rsidRPr="00AB5B25">
                              <w:rPr>
                                <w:sz w:val="24"/>
                                <w:szCs w:val="24"/>
                              </w:rPr>
                              <w:t xml:space="preserve">  </w:t>
                            </w:r>
                            <w:proofErr w:type="gramEnd"/>
                            <w:r w:rsidRPr="00AB5B25">
                              <w:rPr>
                                <w:sz w:val="24"/>
                                <w:szCs w:val="24"/>
                              </w:rPr>
                              <w:t>metodológicos para o ensino de Inglês: possibilidades e limites</w:t>
                            </w:r>
                          </w:p>
                          <w:p w14:paraId="7BB75EA1" w14:textId="77777777" w:rsidR="00AB5B25" w:rsidRPr="00AB5B25" w:rsidRDefault="00AB5B25" w:rsidP="00AB5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5B25">
                              <w:rPr>
                                <w:sz w:val="24"/>
                                <w:szCs w:val="24"/>
                              </w:rPr>
                              <w:t>8. Prática de ensino de inglês: relação entre universidade e escola na formação</w:t>
                            </w:r>
                          </w:p>
                          <w:p w14:paraId="44B64172" w14:textId="77777777" w:rsidR="00AB5B25" w:rsidRPr="00AB5B25" w:rsidRDefault="00AB5B25" w:rsidP="00AB5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5B25">
                              <w:rPr>
                                <w:sz w:val="24"/>
                                <w:szCs w:val="24"/>
                              </w:rPr>
                              <w:t xml:space="preserve">9. Material didático e formação: possibilidades, limites e </w:t>
                            </w:r>
                            <w:proofErr w:type="gramStart"/>
                            <w:r w:rsidRPr="00AB5B25">
                              <w:rPr>
                                <w:sz w:val="24"/>
                                <w:szCs w:val="24"/>
                              </w:rPr>
                              <w:t>desafios</w:t>
                            </w:r>
                            <w:proofErr w:type="gramEnd"/>
                          </w:p>
                          <w:p w14:paraId="1EF98F1A" w14:textId="77777777" w:rsidR="00AB5B25" w:rsidRPr="00AB5B25" w:rsidRDefault="00AB5B25" w:rsidP="00AB5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5B25">
                              <w:rPr>
                                <w:sz w:val="24"/>
                                <w:szCs w:val="24"/>
                              </w:rPr>
                              <w:t>10. O ensino de Planejamento pedagógico: dimensões constitutivas</w:t>
                            </w:r>
                          </w:p>
                          <w:p w14:paraId="7DD3C3AB" w14:textId="67ACC4E7" w:rsidR="008C10F5" w:rsidRDefault="008C10F5" w:rsidP="00AB5B2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7490925" w14:textId="77777777" w:rsidR="00AB5B25" w:rsidRPr="00AB5B25" w:rsidRDefault="00AB5B25" w:rsidP="00AB5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5B25">
                              <w:rPr>
                                <w:sz w:val="24"/>
                                <w:szCs w:val="24"/>
                              </w:rPr>
                              <w:t>Observação: </w:t>
                            </w:r>
                          </w:p>
                          <w:p w14:paraId="57F0A4A9" w14:textId="77777777" w:rsidR="00AB5B25" w:rsidRPr="00AB5B25" w:rsidRDefault="00AB5B25" w:rsidP="00AB5B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B5B25">
                              <w:rPr>
                                <w:sz w:val="24"/>
                                <w:szCs w:val="24"/>
                              </w:rPr>
                              <w:t>Os pontos estão listamos em língua portuguesa, mas a prova didática deve ser realizada em inglês, de modo a permitir a verificação da competência linguística de candidatos e candidatas. O uso de textos, exemplos e referências em outras línguas, além do inglês, é permitido.</w:t>
                            </w:r>
                          </w:p>
                          <w:p w14:paraId="0986A894" w14:textId="77777777" w:rsidR="00AB5B25" w:rsidRPr="0086673D" w:rsidRDefault="00AB5B25" w:rsidP="00AB5B25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88" o:spid="_x0000_s1035" type="#_x0000_t202" style="position:absolute;margin-left:-7.8pt;margin-top:10.7pt;width:485.25pt;height:69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" o:allowincell="f">
                <v:path arrowok="t"/>
                <v:textbox>
                  <w:txbxContent>
                    <w:p w14:paraId="3628351A" w14:textId="77777777" w:rsidR="009702E4" w:rsidRDefault="00A8454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PROGRAMA:</w:t>
                      </w:r>
                      <w:r w:rsidR="0017046D">
                        <w:rPr>
                          <w:rFonts w:ascii="Arial" w:hAnsi="Arial" w:cs="Arial"/>
                          <w:b/>
                          <w:bCs/>
                        </w:rPr>
                        <w:t xml:space="preserve"> (de 01 a 10 pontos)</w:t>
                      </w:r>
                    </w:p>
                    <w:p w14:paraId="01A4D0F6" w14:textId="77777777" w:rsidR="008C10F5" w:rsidRDefault="008C10F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DD02879" w14:textId="77777777" w:rsidR="00F35D11" w:rsidRDefault="00F35D11" w:rsidP="00A03BCA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A0AB918" w14:textId="77777777" w:rsidR="00AB5B25" w:rsidRPr="00AB5B25" w:rsidRDefault="00AB5B25" w:rsidP="00AB5B25">
                      <w:pPr>
                        <w:rPr>
                          <w:sz w:val="24"/>
                          <w:szCs w:val="24"/>
                        </w:rPr>
                      </w:pPr>
                      <w:r w:rsidRPr="00AB5B25">
                        <w:rPr>
                          <w:sz w:val="24"/>
                          <w:szCs w:val="24"/>
                        </w:rPr>
                        <w:t>1. Contexto cultural e aprendizagem de Inglês</w:t>
                      </w:r>
                    </w:p>
                    <w:p w14:paraId="386BAC21" w14:textId="2C4260C1" w:rsidR="00AB5B25" w:rsidRPr="00AB5B25" w:rsidRDefault="00AB5B25" w:rsidP="00AB5B25">
                      <w:pPr>
                        <w:rPr>
                          <w:sz w:val="24"/>
                          <w:szCs w:val="24"/>
                        </w:rPr>
                      </w:pPr>
                      <w:r w:rsidRPr="00AB5B25">
                        <w:rPr>
                          <w:sz w:val="24"/>
                          <w:szCs w:val="24"/>
                        </w:rPr>
                        <w:t>2. Especificidades do ensino de Inglês na escola pública</w:t>
                      </w:r>
                    </w:p>
                    <w:p w14:paraId="15B742BC" w14:textId="77777777" w:rsidR="00AB5B25" w:rsidRPr="00AB5B25" w:rsidRDefault="00AB5B25" w:rsidP="00AB5B25">
                      <w:pPr>
                        <w:rPr>
                          <w:sz w:val="24"/>
                          <w:szCs w:val="24"/>
                        </w:rPr>
                      </w:pPr>
                      <w:r w:rsidRPr="00AB5B25">
                        <w:rPr>
                          <w:sz w:val="24"/>
                          <w:szCs w:val="24"/>
                        </w:rPr>
                        <w:t>3.  Abordagens do ensino de Inglês e implicações teórico-</w:t>
                      </w:r>
                      <w:proofErr w:type="gramStart"/>
                      <w:r w:rsidRPr="00AB5B25">
                        <w:rPr>
                          <w:sz w:val="24"/>
                          <w:szCs w:val="24"/>
                        </w:rPr>
                        <w:t>metodológicas</w:t>
                      </w:r>
                      <w:proofErr w:type="gramEnd"/>
                    </w:p>
                    <w:p w14:paraId="3287EA7C" w14:textId="77777777" w:rsidR="00AB5B25" w:rsidRPr="00AB5B25" w:rsidRDefault="00AB5B25" w:rsidP="00AB5B25">
                      <w:pPr>
                        <w:rPr>
                          <w:sz w:val="24"/>
                          <w:szCs w:val="24"/>
                        </w:rPr>
                      </w:pPr>
                      <w:r w:rsidRPr="00AB5B25">
                        <w:rPr>
                          <w:sz w:val="24"/>
                          <w:szCs w:val="24"/>
                        </w:rPr>
                        <w:t>4. Métodos de ensino de LE ao longo da história: implicações para o ensino de inglês na atualidade</w:t>
                      </w:r>
                    </w:p>
                    <w:p w14:paraId="233B55C4" w14:textId="77777777" w:rsidR="00AB5B25" w:rsidRPr="00AB5B25" w:rsidRDefault="00AB5B25" w:rsidP="00AB5B25">
                      <w:pPr>
                        <w:rPr>
                          <w:sz w:val="24"/>
                          <w:szCs w:val="24"/>
                        </w:rPr>
                      </w:pPr>
                      <w:r w:rsidRPr="00AB5B25">
                        <w:rPr>
                          <w:sz w:val="24"/>
                          <w:szCs w:val="24"/>
                        </w:rPr>
                        <w:t>5. A perspectiva comunicativa no Ensino de línguas e construções metodológicas posteriores</w:t>
                      </w:r>
                    </w:p>
                    <w:p w14:paraId="3655F4F4" w14:textId="77777777" w:rsidR="00AB5B25" w:rsidRPr="00AB5B25" w:rsidRDefault="00AB5B25" w:rsidP="00AB5B25">
                      <w:pPr>
                        <w:rPr>
                          <w:sz w:val="24"/>
                          <w:szCs w:val="24"/>
                        </w:rPr>
                      </w:pPr>
                      <w:r w:rsidRPr="00AB5B25">
                        <w:rPr>
                          <w:sz w:val="24"/>
                          <w:szCs w:val="24"/>
                        </w:rPr>
                        <w:t>6. Diversidade e inclusão no ensino de inglês</w:t>
                      </w:r>
                    </w:p>
                    <w:p w14:paraId="1AA309B0" w14:textId="77777777" w:rsidR="00AB5B25" w:rsidRPr="00AB5B25" w:rsidRDefault="00AB5B25" w:rsidP="00AB5B25">
                      <w:pPr>
                        <w:rPr>
                          <w:sz w:val="24"/>
                          <w:szCs w:val="24"/>
                        </w:rPr>
                      </w:pPr>
                      <w:r w:rsidRPr="00AB5B25">
                        <w:rPr>
                          <w:sz w:val="24"/>
                          <w:szCs w:val="24"/>
                        </w:rPr>
                        <w:t>7. Recursos</w:t>
                      </w:r>
                      <w:proofErr w:type="gramStart"/>
                      <w:r w:rsidRPr="00AB5B25">
                        <w:rPr>
                          <w:sz w:val="24"/>
                          <w:szCs w:val="24"/>
                        </w:rPr>
                        <w:t xml:space="preserve">  </w:t>
                      </w:r>
                      <w:proofErr w:type="gramEnd"/>
                      <w:r w:rsidRPr="00AB5B25">
                        <w:rPr>
                          <w:sz w:val="24"/>
                          <w:szCs w:val="24"/>
                        </w:rPr>
                        <w:t>metodológicos para o ensino de Inglês: possibilidades e limites</w:t>
                      </w:r>
                    </w:p>
                    <w:p w14:paraId="7BB75EA1" w14:textId="77777777" w:rsidR="00AB5B25" w:rsidRPr="00AB5B25" w:rsidRDefault="00AB5B25" w:rsidP="00AB5B25">
                      <w:pPr>
                        <w:rPr>
                          <w:sz w:val="24"/>
                          <w:szCs w:val="24"/>
                        </w:rPr>
                      </w:pPr>
                      <w:r w:rsidRPr="00AB5B25">
                        <w:rPr>
                          <w:sz w:val="24"/>
                          <w:szCs w:val="24"/>
                        </w:rPr>
                        <w:t>8. Prática de ensino de inglês: relação entre universidade e escola na formação</w:t>
                      </w:r>
                    </w:p>
                    <w:p w14:paraId="44B64172" w14:textId="77777777" w:rsidR="00AB5B25" w:rsidRPr="00AB5B25" w:rsidRDefault="00AB5B25" w:rsidP="00AB5B25">
                      <w:pPr>
                        <w:rPr>
                          <w:sz w:val="24"/>
                          <w:szCs w:val="24"/>
                        </w:rPr>
                      </w:pPr>
                      <w:r w:rsidRPr="00AB5B25">
                        <w:rPr>
                          <w:sz w:val="24"/>
                          <w:szCs w:val="24"/>
                        </w:rPr>
                        <w:t xml:space="preserve">9. Material didático e formação: possibilidades, limites e </w:t>
                      </w:r>
                      <w:proofErr w:type="gramStart"/>
                      <w:r w:rsidRPr="00AB5B25">
                        <w:rPr>
                          <w:sz w:val="24"/>
                          <w:szCs w:val="24"/>
                        </w:rPr>
                        <w:t>desafios</w:t>
                      </w:r>
                      <w:proofErr w:type="gramEnd"/>
                    </w:p>
                    <w:p w14:paraId="1EF98F1A" w14:textId="77777777" w:rsidR="00AB5B25" w:rsidRPr="00AB5B25" w:rsidRDefault="00AB5B25" w:rsidP="00AB5B25">
                      <w:pPr>
                        <w:rPr>
                          <w:sz w:val="24"/>
                          <w:szCs w:val="24"/>
                        </w:rPr>
                      </w:pPr>
                      <w:r w:rsidRPr="00AB5B25">
                        <w:rPr>
                          <w:sz w:val="24"/>
                          <w:szCs w:val="24"/>
                        </w:rPr>
                        <w:t>10. O ensino de Planejamento pedagógico: dimensões constitutivas</w:t>
                      </w:r>
                    </w:p>
                    <w:p w14:paraId="7DD3C3AB" w14:textId="67ACC4E7" w:rsidR="008C10F5" w:rsidRDefault="008C10F5" w:rsidP="00AB5B2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7490925" w14:textId="77777777" w:rsidR="00AB5B25" w:rsidRPr="00AB5B25" w:rsidRDefault="00AB5B25" w:rsidP="00AB5B25">
                      <w:pPr>
                        <w:rPr>
                          <w:sz w:val="24"/>
                          <w:szCs w:val="24"/>
                        </w:rPr>
                      </w:pPr>
                      <w:r w:rsidRPr="00AB5B25">
                        <w:rPr>
                          <w:sz w:val="24"/>
                          <w:szCs w:val="24"/>
                        </w:rPr>
                        <w:t>Observação: </w:t>
                      </w:r>
                    </w:p>
                    <w:p w14:paraId="57F0A4A9" w14:textId="77777777" w:rsidR="00AB5B25" w:rsidRPr="00AB5B25" w:rsidRDefault="00AB5B25" w:rsidP="00AB5B25">
                      <w:pPr>
                        <w:rPr>
                          <w:sz w:val="24"/>
                          <w:szCs w:val="24"/>
                        </w:rPr>
                      </w:pPr>
                      <w:r w:rsidRPr="00AB5B25">
                        <w:rPr>
                          <w:sz w:val="24"/>
                          <w:szCs w:val="24"/>
                        </w:rPr>
                        <w:t>Os pontos estão listamos em língua portuguesa, mas a prova didática deve ser realizada em inglês, de modo a permitir a verificação da competência linguística de candidatos e candidatas. O uso de textos, exemplos e referências em outras línguas, além do inglês, é permitido.</w:t>
                      </w:r>
                    </w:p>
                    <w:p w14:paraId="0986A894" w14:textId="77777777" w:rsidR="00AB5B25" w:rsidRPr="0086673D" w:rsidRDefault="00AB5B25" w:rsidP="00AB5B25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0" w:name="_GoBack"/>
      <w:bookmarkEnd w:id="0"/>
    </w:p>
    <w:sectPr w:rsidR="005348A4" w:rsidSect="0017046D">
      <w:type w:val="continuous"/>
      <w:pgSz w:w="11907" w:h="16840" w:code="9"/>
      <w:pgMar w:top="851" w:right="1134" w:bottom="426" w:left="1701" w:header="567" w:footer="567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7DA"/>
    <w:multiLevelType w:val="hybridMultilevel"/>
    <w:tmpl w:val="E5BE6E3E"/>
    <w:lvl w:ilvl="0" w:tplc="B2D05A2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30955"/>
    <w:multiLevelType w:val="multilevel"/>
    <w:tmpl w:val="6B063752"/>
    <w:lvl w:ilvl="0">
      <w:start w:val="1"/>
      <w:numFmt w:val="bullet"/>
      <w:lvlText w:val=""/>
      <w:lvlJc w:val="left"/>
      <w:pPr>
        <w:ind w:left="763" w:hanging="360"/>
      </w:pPr>
      <w:rPr>
        <w:rFonts w:ascii="Symbol" w:hAnsi="Symbol" w:hint="default"/>
        <w:sz w:val="4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B3910"/>
    <w:multiLevelType w:val="hybridMultilevel"/>
    <w:tmpl w:val="8FB48C3C"/>
    <w:lvl w:ilvl="0" w:tplc="328816A2">
      <w:start w:val="1"/>
      <w:numFmt w:val="bullet"/>
      <w:lvlText w:val=""/>
      <w:lvlJc w:val="left"/>
      <w:pPr>
        <w:ind w:left="1166" w:hanging="360"/>
      </w:pPr>
      <w:rPr>
        <w:rFonts w:ascii="Symbol" w:hAnsi="Symbol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B0EA4"/>
    <w:multiLevelType w:val="hybridMultilevel"/>
    <w:tmpl w:val="B9B61D0A"/>
    <w:lvl w:ilvl="0" w:tplc="B2D05A26">
      <w:start w:val="1"/>
      <w:numFmt w:val="bullet"/>
      <w:lvlText w:val=""/>
      <w:lvlJc w:val="left"/>
      <w:pPr>
        <w:ind w:left="1166" w:hanging="360"/>
      </w:pPr>
      <w:rPr>
        <w:rFonts w:ascii="Symbol" w:hAnsi="Symbol" w:hint="default"/>
        <w:sz w:val="4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23A71"/>
    <w:multiLevelType w:val="hybridMultilevel"/>
    <w:tmpl w:val="8DF20094"/>
    <w:lvl w:ilvl="0" w:tplc="803CE23E">
      <w:start w:val="1"/>
      <w:numFmt w:val="bullet"/>
      <w:lvlText w:val=""/>
      <w:lvlJc w:val="left"/>
      <w:pPr>
        <w:ind w:left="7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C77DB"/>
    <w:multiLevelType w:val="multilevel"/>
    <w:tmpl w:val="2932AB66"/>
    <w:numStyleLink w:val="Estilo1"/>
  </w:abstractNum>
  <w:abstractNum w:abstractNumId="6">
    <w:nsid w:val="7C2C78A1"/>
    <w:multiLevelType w:val="hybridMultilevel"/>
    <w:tmpl w:val="2932AB66"/>
    <w:lvl w:ilvl="0" w:tplc="61EC105C">
      <w:start w:val="1"/>
      <w:numFmt w:val="bullet"/>
      <w:lvlText w:val=""/>
      <w:lvlJc w:val="left"/>
      <w:pPr>
        <w:ind w:left="7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57FC5"/>
    <w:multiLevelType w:val="multilevel"/>
    <w:tmpl w:val="2932AB66"/>
    <w:styleLink w:val="Estilo1"/>
    <w:lvl w:ilvl="0">
      <w:start w:val="1"/>
      <w:numFmt w:val="bullet"/>
      <w:lvlText w:val=""/>
      <w:lvlJc w:val="left"/>
      <w:pPr>
        <w:ind w:left="7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4"/>
    <w:rsid w:val="00010D05"/>
    <w:rsid w:val="0005548B"/>
    <w:rsid w:val="000A482F"/>
    <w:rsid w:val="0014046E"/>
    <w:rsid w:val="0017046D"/>
    <w:rsid w:val="002B0BE0"/>
    <w:rsid w:val="002E293B"/>
    <w:rsid w:val="00317D07"/>
    <w:rsid w:val="00326264"/>
    <w:rsid w:val="003A5730"/>
    <w:rsid w:val="003D12CA"/>
    <w:rsid w:val="003D6871"/>
    <w:rsid w:val="004300C3"/>
    <w:rsid w:val="00454D20"/>
    <w:rsid w:val="00487B17"/>
    <w:rsid w:val="004C2EEA"/>
    <w:rsid w:val="00522544"/>
    <w:rsid w:val="005348A4"/>
    <w:rsid w:val="0056133A"/>
    <w:rsid w:val="00585034"/>
    <w:rsid w:val="005B13F2"/>
    <w:rsid w:val="005F18E3"/>
    <w:rsid w:val="00641A26"/>
    <w:rsid w:val="006A54AC"/>
    <w:rsid w:val="006B402D"/>
    <w:rsid w:val="00706788"/>
    <w:rsid w:val="0074346A"/>
    <w:rsid w:val="00757E24"/>
    <w:rsid w:val="007C48C4"/>
    <w:rsid w:val="0086673D"/>
    <w:rsid w:val="00866CC9"/>
    <w:rsid w:val="008934AD"/>
    <w:rsid w:val="008C10F5"/>
    <w:rsid w:val="00902009"/>
    <w:rsid w:val="00904669"/>
    <w:rsid w:val="009061EF"/>
    <w:rsid w:val="00944CA7"/>
    <w:rsid w:val="00951055"/>
    <w:rsid w:val="0096689C"/>
    <w:rsid w:val="009702E4"/>
    <w:rsid w:val="009B6C5C"/>
    <w:rsid w:val="009E7ADA"/>
    <w:rsid w:val="00A14960"/>
    <w:rsid w:val="00A17BCF"/>
    <w:rsid w:val="00A52539"/>
    <w:rsid w:val="00A64DF1"/>
    <w:rsid w:val="00A73373"/>
    <w:rsid w:val="00A751FB"/>
    <w:rsid w:val="00A8454C"/>
    <w:rsid w:val="00AB5B25"/>
    <w:rsid w:val="00AC4EA5"/>
    <w:rsid w:val="00AE09D2"/>
    <w:rsid w:val="00B03BFA"/>
    <w:rsid w:val="00B23BD1"/>
    <w:rsid w:val="00B4027E"/>
    <w:rsid w:val="00CB5F83"/>
    <w:rsid w:val="00CD0377"/>
    <w:rsid w:val="00D22BCB"/>
    <w:rsid w:val="00D42D65"/>
    <w:rsid w:val="00DA12FD"/>
    <w:rsid w:val="00DE1366"/>
    <w:rsid w:val="00E67E5A"/>
    <w:rsid w:val="00E73559"/>
    <w:rsid w:val="00E82C08"/>
    <w:rsid w:val="00E873EA"/>
    <w:rsid w:val="00EA4EA6"/>
    <w:rsid w:val="00EA78E5"/>
    <w:rsid w:val="00EC4862"/>
    <w:rsid w:val="00ED40B3"/>
    <w:rsid w:val="00F35D11"/>
    <w:rsid w:val="00FE3552"/>
    <w:rsid w:val="00FE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0C4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semiHidden/>
    <w:locked/>
    <w:rPr>
      <w:rFonts w:cs="Times New Roman"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numbering" w:customStyle="1" w:styleId="Estilo1">
    <w:name w:val="Estilo1"/>
    <w:pPr>
      <w:numPr>
        <w:numId w:val="3"/>
      </w:numPr>
    </w:pPr>
  </w:style>
  <w:style w:type="paragraph" w:styleId="MapadoDocumento">
    <w:name w:val="Document Map"/>
    <w:basedOn w:val="Normal"/>
    <w:semiHidden/>
    <w:rsid w:val="00E73559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010D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0D05"/>
    <w:rPr>
      <w:rFonts w:ascii="Tahoma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pt-BR" w:eastAsia="pt-BR"/>
    </w:rPr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pPr>
      <w:jc w:val="center"/>
    </w:pPr>
    <w:rPr>
      <w:lang w:val="x-none" w:eastAsia="x-none"/>
    </w:rPr>
  </w:style>
  <w:style w:type="character" w:customStyle="1" w:styleId="CorpodetextoChar">
    <w:name w:val="Corpo de texto Char"/>
    <w:link w:val="Corpodetexto"/>
    <w:semiHidden/>
    <w:locked/>
    <w:rPr>
      <w:rFonts w:cs="Times New Roman"/>
      <w:sz w:val="20"/>
      <w:szCs w:val="20"/>
    </w:rPr>
  </w:style>
  <w:style w:type="character" w:styleId="Hyperlink">
    <w:name w:val="Hyperlink"/>
    <w:rPr>
      <w:rFonts w:cs="Times New Roman"/>
      <w:color w:val="0000FF"/>
      <w:u w:val="single"/>
    </w:rPr>
  </w:style>
  <w:style w:type="numbering" w:customStyle="1" w:styleId="Estilo1">
    <w:name w:val="Estilo1"/>
    <w:pPr>
      <w:numPr>
        <w:numId w:val="3"/>
      </w:numPr>
    </w:pPr>
  </w:style>
  <w:style w:type="paragraph" w:styleId="MapadoDocumento">
    <w:name w:val="Document Map"/>
    <w:basedOn w:val="Normal"/>
    <w:semiHidden/>
    <w:rsid w:val="00E73559"/>
    <w:pPr>
      <w:shd w:val="clear" w:color="auto" w:fill="000080"/>
    </w:pPr>
    <w:rPr>
      <w:rFonts w:ascii="Tahoma" w:hAnsi="Tahoma" w:cs="Tahoma"/>
    </w:rPr>
  </w:style>
  <w:style w:type="paragraph" w:styleId="Textodebalo">
    <w:name w:val="Balloon Text"/>
    <w:basedOn w:val="Normal"/>
    <w:link w:val="TextodebaloChar"/>
    <w:rsid w:val="00010D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10D05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Maroneze</dc:creator>
  <cp:lastModifiedBy>LEONARDO DAVI SOUZA DE PASQUALE</cp:lastModifiedBy>
  <cp:revision>7</cp:revision>
  <cp:lastPrinted>2017-09-18T14:27:00Z</cp:lastPrinted>
  <dcterms:created xsi:type="dcterms:W3CDTF">2018-03-01T13:21:00Z</dcterms:created>
  <dcterms:modified xsi:type="dcterms:W3CDTF">2018-03-06T14:17:00Z</dcterms:modified>
</cp:coreProperties>
</file>